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BFC" w:rsidRPr="00BD269E" w:rsidRDefault="00EE0BFC" w:rsidP="00EE0BFC">
      <w:pPr>
        <w:pStyle w:val="Header"/>
        <w:rPr>
          <w:rFonts w:cs="Arial"/>
        </w:rPr>
      </w:pPr>
      <w:bookmarkStart w:id="0" w:name="_GoBack"/>
      <w:bookmarkEnd w:id="0"/>
      <w:r w:rsidRPr="00BD269E">
        <w:rPr>
          <w:b/>
        </w:rPr>
        <w:ptab w:relativeTo="margin" w:alignment="center" w:leader="none"/>
      </w:r>
      <w:r w:rsidRPr="00BD269E">
        <w:rPr>
          <w:b/>
        </w:rPr>
        <w:t>COURSE SYLLABUS</w:t>
      </w:r>
      <w:r w:rsidRPr="00BD269E">
        <w:rPr>
          <w:b/>
        </w:rPr>
        <w:ptab w:relativeTo="margin" w:alignment="right" w:leader="none"/>
      </w:r>
      <w:r w:rsidRPr="00BD269E">
        <w:rPr>
          <w:rFonts w:cs="Arial"/>
        </w:rPr>
        <w:fldChar w:fldCharType="begin"/>
      </w:r>
      <w:r w:rsidRPr="00BD269E">
        <w:rPr>
          <w:rFonts w:cs="Arial"/>
        </w:rPr>
        <w:instrText xml:space="preserve"> PAGE   \* MERGEFORMAT </w:instrText>
      </w:r>
      <w:r w:rsidRPr="00BD269E">
        <w:rPr>
          <w:rFonts w:cs="Arial"/>
        </w:rPr>
        <w:fldChar w:fldCharType="separate"/>
      </w:r>
      <w:r>
        <w:rPr>
          <w:rFonts w:cs="Arial"/>
          <w:noProof/>
        </w:rPr>
        <w:t>1</w:t>
      </w:r>
      <w:r w:rsidRPr="00BD269E">
        <w:rPr>
          <w:rFonts w:cs="Arial"/>
        </w:rPr>
        <w:fldChar w:fldCharType="end"/>
      </w:r>
    </w:p>
    <w:p w:rsidR="001C04BF" w:rsidRDefault="001C04BF" w:rsidP="00EE0BFC">
      <w:pPr>
        <w:jc w:val="center"/>
        <w:rPr>
          <w:rFonts w:cs="Arial"/>
        </w:rPr>
      </w:pPr>
    </w:p>
    <w:p w:rsidR="00EE0BFC" w:rsidRDefault="00EE0BFC" w:rsidP="00EE0BFC">
      <w:pPr>
        <w:jc w:val="center"/>
        <w:rPr>
          <w:rFonts w:cs="Arial"/>
        </w:rPr>
      </w:pPr>
      <w:r w:rsidRPr="00EE0BFC">
        <w:rPr>
          <w:rFonts w:cs="Arial"/>
        </w:rPr>
        <w:t xml:space="preserve"> [</w:t>
      </w:r>
      <w:r w:rsidR="001C04BF">
        <w:rPr>
          <w:rFonts w:cs="Arial"/>
        </w:rPr>
        <w:t>C</w:t>
      </w:r>
      <w:r w:rsidRPr="00EE0BFC">
        <w:rPr>
          <w:rFonts w:cs="Arial"/>
        </w:rPr>
        <w:t>ourse subject, number and title]</w:t>
      </w:r>
    </w:p>
    <w:p w:rsidR="00EE0BFC" w:rsidRDefault="00EE0BFC" w:rsidP="00EE0BFC">
      <w:pPr>
        <w:jc w:val="center"/>
        <w:rPr>
          <w:rFonts w:cs="Arial"/>
        </w:rPr>
      </w:pPr>
    </w:p>
    <w:p w:rsidR="00EE0BFC" w:rsidRPr="00493EEF" w:rsidRDefault="00EE0BFC" w:rsidP="00EE0BFC">
      <w:pPr>
        <w:jc w:val="center"/>
        <w:rPr>
          <w:rFonts w:cs="Arial"/>
        </w:rPr>
      </w:pPr>
    </w:p>
    <w:tbl>
      <w:tblPr>
        <w:tblW w:w="11380" w:type="dxa"/>
        <w:tblInd w:w="-342" w:type="dxa"/>
        <w:tblLook w:val="0000" w:firstRow="0" w:lastRow="0" w:firstColumn="0" w:lastColumn="0" w:noHBand="0" w:noVBand="0"/>
        <w:tblDescription w:val="Layout table used for Instructor contact information and Office hours"/>
      </w:tblPr>
      <w:tblGrid>
        <w:gridCol w:w="1779"/>
        <w:gridCol w:w="4312"/>
        <w:gridCol w:w="977"/>
        <w:gridCol w:w="3053"/>
        <w:gridCol w:w="1259"/>
      </w:tblGrid>
      <w:tr w:rsidR="00EE0BFC" w:rsidRPr="00493EEF" w:rsidTr="00EE0BFC">
        <w:trPr>
          <w:trHeight w:val="360"/>
        </w:trPr>
        <w:tc>
          <w:tcPr>
            <w:tcW w:w="1782" w:type="dxa"/>
            <w:vAlign w:val="center"/>
          </w:tcPr>
          <w:p w:rsidR="00EE0BFC" w:rsidRPr="00493EEF" w:rsidRDefault="00EE0BFC" w:rsidP="002F4B9B">
            <w:pPr>
              <w:pStyle w:val="InstructorInformation"/>
              <w:rPr>
                <w:rFonts w:cs="Arial"/>
                <w:szCs w:val="24"/>
              </w:rPr>
            </w:pPr>
            <w:r w:rsidRPr="00493EEF">
              <w:rPr>
                <w:rFonts w:cs="Arial"/>
                <w:szCs w:val="24"/>
              </w:rPr>
              <w:t>Instructor</w:t>
            </w:r>
            <w:r>
              <w:rPr>
                <w:rFonts w:cs="Arial"/>
                <w:szCs w:val="24"/>
              </w:rPr>
              <w:t>:</w:t>
            </w:r>
          </w:p>
        </w:tc>
        <w:tc>
          <w:tcPr>
            <w:tcW w:w="4344" w:type="dxa"/>
            <w:vAlign w:val="center"/>
          </w:tcPr>
          <w:p w:rsidR="00EE0BFC" w:rsidRPr="00493EEF" w:rsidRDefault="00EE0BFC" w:rsidP="002F4B9B">
            <w:pPr>
              <w:pStyle w:val="InstructorInformation"/>
              <w:rPr>
                <w:rFonts w:cs="Arial"/>
                <w:szCs w:val="24"/>
                <w:highlight w:val="lightGray"/>
              </w:rPr>
            </w:pPr>
          </w:p>
        </w:tc>
        <w:tc>
          <w:tcPr>
            <w:tcW w:w="910" w:type="dxa"/>
            <w:vAlign w:val="center"/>
          </w:tcPr>
          <w:p w:rsidR="00EE0BFC" w:rsidRPr="00493EEF" w:rsidRDefault="00EE0BFC" w:rsidP="002F4B9B">
            <w:pPr>
              <w:pStyle w:val="InstructorInformation"/>
              <w:rPr>
                <w:rFonts w:cs="Arial"/>
                <w:szCs w:val="24"/>
              </w:rPr>
            </w:pPr>
            <w:r w:rsidRPr="00493EEF">
              <w:rPr>
                <w:rFonts w:cs="Arial"/>
                <w:szCs w:val="24"/>
              </w:rPr>
              <w:t>Phone</w:t>
            </w:r>
            <w:r>
              <w:rPr>
                <w:rFonts w:cs="Arial"/>
                <w:szCs w:val="24"/>
              </w:rPr>
              <w:t>:</w:t>
            </w:r>
          </w:p>
        </w:tc>
        <w:tc>
          <w:tcPr>
            <w:tcW w:w="4344" w:type="dxa"/>
            <w:gridSpan w:val="2"/>
            <w:vAlign w:val="center"/>
          </w:tcPr>
          <w:p w:rsidR="00EE0BFC" w:rsidRPr="00493EEF" w:rsidRDefault="00EE0BFC" w:rsidP="002F4B9B">
            <w:pPr>
              <w:rPr>
                <w:rFonts w:cs="Arial"/>
              </w:rPr>
            </w:pPr>
          </w:p>
        </w:tc>
      </w:tr>
      <w:tr w:rsidR="00EE0BFC" w:rsidRPr="00493EEF" w:rsidTr="00EE0BFC">
        <w:trPr>
          <w:trHeight w:val="360"/>
        </w:trPr>
        <w:tc>
          <w:tcPr>
            <w:tcW w:w="1782" w:type="dxa"/>
            <w:vAlign w:val="center"/>
          </w:tcPr>
          <w:p w:rsidR="00EE0BFC" w:rsidRPr="00493EEF" w:rsidRDefault="00EE0BFC" w:rsidP="002F4B9B">
            <w:pPr>
              <w:pStyle w:val="InstructorInformation"/>
              <w:rPr>
                <w:rFonts w:cs="Arial"/>
                <w:szCs w:val="24"/>
              </w:rPr>
            </w:pPr>
            <w:r w:rsidRPr="00493EEF">
              <w:rPr>
                <w:rFonts w:cs="Arial"/>
                <w:szCs w:val="24"/>
              </w:rPr>
              <w:t>Office</w:t>
            </w:r>
            <w:r>
              <w:rPr>
                <w:rFonts w:cs="Arial"/>
                <w:szCs w:val="24"/>
              </w:rPr>
              <w:t>:</w:t>
            </w:r>
          </w:p>
        </w:tc>
        <w:tc>
          <w:tcPr>
            <w:tcW w:w="4344" w:type="dxa"/>
            <w:vAlign w:val="center"/>
          </w:tcPr>
          <w:p w:rsidR="00EE0BFC" w:rsidRPr="00493EEF" w:rsidRDefault="00EE0BFC" w:rsidP="002F4B9B">
            <w:pPr>
              <w:pStyle w:val="InstructorInformation"/>
              <w:rPr>
                <w:rFonts w:cs="Arial"/>
                <w:szCs w:val="24"/>
                <w:highlight w:val="lightGray"/>
              </w:rPr>
            </w:pPr>
          </w:p>
        </w:tc>
        <w:tc>
          <w:tcPr>
            <w:tcW w:w="910" w:type="dxa"/>
            <w:vAlign w:val="center"/>
          </w:tcPr>
          <w:p w:rsidR="00EE0BFC" w:rsidRPr="00493EEF" w:rsidRDefault="00EE0BFC" w:rsidP="002F4B9B">
            <w:pPr>
              <w:pStyle w:val="InstructorInformation"/>
              <w:rPr>
                <w:rFonts w:cs="Arial"/>
                <w:szCs w:val="24"/>
              </w:rPr>
            </w:pPr>
            <w:r w:rsidRPr="00493EEF">
              <w:rPr>
                <w:rFonts w:cs="Arial"/>
                <w:szCs w:val="24"/>
              </w:rPr>
              <w:t>E-mail</w:t>
            </w:r>
            <w:r>
              <w:rPr>
                <w:rFonts w:cs="Arial"/>
                <w:szCs w:val="24"/>
              </w:rPr>
              <w:t>:</w:t>
            </w:r>
          </w:p>
        </w:tc>
        <w:tc>
          <w:tcPr>
            <w:tcW w:w="4344" w:type="dxa"/>
            <w:gridSpan w:val="2"/>
            <w:vAlign w:val="center"/>
          </w:tcPr>
          <w:p w:rsidR="00EE0BFC" w:rsidRPr="00493EEF" w:rsidRDefault="00EE0BFC" w:rsidP="002F4B9B">
            <w:pPr>
              <w:rPr>
                <w:rFonts w:cs="Arial"/>
                <w:highlight w:val="lightGray"/>
              </w:rPr>
            </w:pPr>
          </w:p>
        </w:tc>
      </w:tr>
      <w:tr w:rsidR="00EE0BFC" w:rsidRPr="00493EEF" w:rsidTr="00EE0BFC">
        <w:trPr>
          <w:gridAfter w:val="1"/>
          <w:wAfter w:w="1269" w:type="dxa"/>
          <w:trHeight w:val="548"/>
        </w:trPr>
        <w:tc>
          <w:tcPr>
            <w:tcW w:w="1782" w:type="dxa"/>
            <w:vAlign w:val="center"/>
          </w:tcPr>
          <w:p w:rsidR="00EE0BFC" w:rsidRPr="00493EEF" w:rsidRDefault="00EE0BFC" w:rsidP="00EE0BFC">
            <w:pPr>
              <w:pStyle w:val="InstructorInformation"/>
              <w:ind w:right="-403"/>
              <w:rPr>
                <w:rFonts w:cs="Arial"/>
                <w:szCs w:val="24"/>
              </w:rPr>
            </w:pPr>
            <w:r>
              <w:rPr>
                <w:rFonts w:cs="Arial"/>
                <w:szCs w:val="24"/>
              </w:rPr>
              <w:t>Office h</w:t>
            </w:r>
            <w:r w:rsidRPr="00493EEF">
              <w:rPr>
                <w:rFonts w:cs="Arial"/>
                <w:szCs w:val="24"/>
              </w:rPr>
              <w:t>ours</w:t>
            </w:r>
            <w:r>
              <w:rPr>
                <w:rFonts w:cs="Arial"/>
                <w:szCs w:val="24"/>
              </w:rPr>
              <w:t>:</w:t>
            </w:r>
          </w:p>
        </w:tc>
        <w:tc>
          <w:tcPr>
            <w:tcW w:w="4344" w:type="dxa"/>
            <w:vAlign w:val="center"/>
          </w:tcPr>
          <w:p w:rsidR="00EE0BFC" w:rsidRPr="00493EEF" w:rsidRDefault="00EE0BFC" w:rsidP="002F4B9B">
            <w:pPr>
              <w:pStyle w:val="InstructorInformation"/>
              <w:rPr>
                <w:rFonts w:cs="Arial"/>
                <w:szCs w:val="24"/>
                <w:highlight w:val="lightGray"/>
              </w:rPr>
            </w:pPr>
          </w:p>
        </w:tc>
        <w:tc>
          <w:tcPr>
            <w:tcW w:w="910" w:type="dxa"/>
            <w:vAlign w:val="center"/>
          </w:tcPr>
          <w:p w:rsidR="00EE0BFC" w:rsidRPr="00493EEF" w:rsidRDefault="00EE0BFC" w:rsidP="002F4B9B">
            <w:pPr>
              <w:pStyle w:val="InstructorInformation"/>
              <w:rPr>
                <w:rFonts w:cs="Arial"/>
                <w:szCs w:val="24"/>
              </w:rPr>
            </w:pPr>
          </w:p>
        </w:tc>
        <w:tc>
          <w:tcPr>
            <w:tcW w:w="3075" w:type="dxa"/>
            <w:vAlign w:val="center"/>
          </w:tcPr>
          <w:p w:rsidR="00EE0BFC" w:rsidRPr="00493EEF" w:rsidRDefault="00EE0BFC" w:rsidP="002F4B9B">
            <w:pPr>
              <w:pStyle w:val="InstructorInformation"/>
              <w:rPr>
                <w:rFonts w:cs="Arial"/>
                <w:szCs w:val="24"/>
              </w:rPr>
            </w:pPr>
          </w:p>
        </w:tc>
      </w:tr>
    </w:tbl>
    <w:p w:rsidR="00EE0BFC" w:rsidRPr="00493EEF" w:rsidRDefault="00EE0BFC" w:rsidP="00EE0BFC">
      <w:pPr>
        <w:pStyle w:val="Rule"/>
        <w:rPr>
          <w:rFonts w:cs="Arial"/>
          <w:sz w:val="24"/>
        </w:rPr>
      </w:pPr>
    </w:p>
    <w:p w:rsidR="00EE0BFC" w:rsidRPr="00CB4278" w:rsidRDefault="00EE0BFC" w:rsidP="00EE0BFC">
      <w:pPr>
        <w:pStyle w:val="Heading2"/>
        <w:rPr>
          <w:b w:val="0"/>
          <w:u w:val="none"/>
        </w:rPr>
      </w:pPr>
      <w:r w:rsidRPr="00A7025C">
        <w:t>Prerequisite</w:t>
      </w:r>
      <w:r w:rsidRPr="00493EEF">
        <w:t xml:space="preserve"> / Co-requisite</w:t>
      </w:r>
      <w:proofErr w:type="gramStart"/>
      <w:r w:rsidRPr="00493EEF">
        <w:t>:</w:t>
      </w:r>
      <w:r w:rsidR="00CB4278" w:rsidRPr="00CB4278">
        <w:rPr>
          <w:b w:val="0"/>
          <w:u w:val="none"/>
        </w:rPr>
        <w:t xml:space="preserve">  </w:t>
      </w:r>
      <w:r w:rsidR="00CB4278" w:rsidRPr="00CB4278">
        <w:rPr>
          <w:b w:val="0"/>
          <w:sz w:val="22"/>
          <w:szCs w:val="22"/>
          <w:u w:val="none"/>
        </w:rPr>
        <w:t>[</w:t>
      </w:r>
      <w:proofErr w:type="gramEnd"/>
      <w:r w:rsidR="00CB4278" w:rsidRPr="00CB4278">
        <w:rPr>
          <w:b w:val="0"/>
          <w:sz w:val="22"/>
          <w:szCs w:val="22"/>
          <w:u w:val="none"/>
        </w:rPr>
        <w:t>only those listed in official catalog]</w:t>
      </w:r>
    </w:p>
    <w:p w:rsidR="00EE0BFC" w:rsidRPr="00493EEF" w:rsidRDefault="00EE0BFC" w:rsidP="00EE0BFC">
      <w:pPr>
        <w:pStyle w:val="Heading2"/>
      </w:pPr>
      <w:r w:rsidRPr="00493EEF">
        <w:t>Audience:</w:t>
      </w:r>
    </w:p>
    <w:p w:rsidR="00EE0BFC" w:rsidRDefault="00EE0BFC" w:rsidP="00EE0BFC">
      <w:pPr>
        <w:pStyle w:val="Heading2"/>
      </w:pPr>
      <w:r w:rsidRPr="00493EEF">
        <w:t>Description:</w:t>
      </w:r>
    </w:p>
    <w:p w:rsidR="00EE0BFC" w:rsidRPr="00836179" w:rsidRDefault="00EE0BFC" w:rsidP="00EE0BFC">
      <w:r w:rsidRPr="00836179">
        <w:t>[official catalog description only]</w:t>
      </w:r>
    </w:p>
    <w:p w:rsidR="00EE0BFC" w:rsidRDefault="00EE0BFC" w:rsidP="00EE0BFC">
      <w:pPr>
        <w:pStyle w:val="Heading3"/>
        <w:rPr>
          <w:b w:val="0"/>
          <w:sz w:val="22"/>
          <w:szCs w:val="22"/>
        </w:rPr>
      </w:pPr>
      <w:r w:rsidRPr="00493EEF">
        <w:t>Additional Course Description</w:t>
      </w:r>
      <w:proofErr w:type="gramStart"/>
      <w:r w:rsidRPr="00493EEF">
        <w:t xml:space="preserve">: </w:t>
      </w:r>
      <w:r>
        <w:rPr>
          <w:sz w:val="22"/>
          <w:szCs w:val="22"/>
        </w:rPr>
        <w:t xml:space="preserve"> </w:t>
      </w:r>
      <w:r w:rsidR="001C04BF" w:rsidRPr="00836179">
        <w:rPr>
          <w:b w:val="0"/>
          <w:sz w:val="22"/>
          <w:szCs w:val="22"/>
        </w:rPr>
        <w:t>[</w:t>
      </w:r>
      <w:proofErr w:type="gramEnd"/>
      <w:r w:rsidR="001C04BF" w:rsidRPr="00836179">
        <w:rPr>
          <w:b w:val="0"/>
          <w:sz w:val="22"/>
          <w:szCs w:val="22"/>
        </w:rPr>
        <w:t>If you wish to describe the course in further detail]</w:t>
      </w:r>
    </w:p>
    <w:p w:rsidR="00CB4278" w:rsidRPr="00CB4278" w:rsidRDefault="00CB4278" w:rsidP="00CB4278"/>
    <w:p w:rsidR="00EE0BFC" w:rsidRPr="00493EEF" w:rsidRDefault="00EE0BFC" w:rsidP="00EE0BFC">
      <w:pPr>
        <w:pStyle w:val="Heading2"/>
      </w:pPr>
      <w:r w:rsidRPr="00493EEF">
        <w:t>Credits:</w:t>
      </w:r>
    </w:p>
    <w:p w:rsidR="00EE0BFC" w:rsidRDefault="00EE0BFC" w:rsidP="00EE0BFC">
      <w:pPr>
        <w:pStyle w:val="Heading2"/>
      </w:pPr>
      <w:r w:rsidRPr="00493EEF">
        <w:t>Learning Objectives:</w:t>
      </w:r>
    </w:p>
    <w:p w:rsidR="001C04BF" w:rsidRPr="001C04BF" w:rsidRDefault="001C04BF" w:rsidP="001C04BF"/>
    <w:p w:rsidR="00EE0BFC" w:rsidRDefault="00EE0BFC" w:rsidP="00EE0BFC">
      <w:pPr>
        <w:pStyle w:val="Heading2"/>
      </w:pPr>
      <w:r w:rsidRPr="00493EEF">
        <w:t>Bibliography/ Texts / Supplies – Required:</w:t>
      </w:r>
    </w:p>
    <w:p w:rsidR="001C04BF" w:rsidRPr="001C04BF" w:rsidRDefault="001C04BF" w:rsidP="001C04BF"/>
    <w:p w:rsidR="00EE0BFC" w:rsidRDefault="00EE0BFC" w:rsidP="00EE0BFC">
      <w:pPr>
        <w:pStyle w:val="Heading3"/>
      </w:pPr>
      <w:r w:rsidRPr="00493EEF">
        <w:t>Bibliography/ Texts / Supplies– Additional:</w:t>
      </w:r>
    </w:p>
    <w:p w:rsidR="001C04BF" w:rsidRPr="001C04BF" w:rsidRDefault="001C04BF" w:rsidP="001C04BF"/>
    <w:p w:rsidR="00EE0BFC" w:rsidRDefault="00EE0BFC" w:rsidP="00EE0BFC">
      <w:pPr>
        <w:pStyle w:val="Heading2"/>
      </w:pPr>
      <w:r w:rsidRPr="00493EEF">
        <w:t>Requirements:</w:t>
      </w:r>
    </w:p>
    <w:p w:rsidR="001C04BF" w:rsidRPr="00836179" w:rsidRDefault="001C04BF" w:rsidP="001C04BF">
      <w:r w:rsidRPr="00836179">
        <w:t xml:space="preserve">[Enter required activities and projects - Each activity/project should reference at least one learning outcome. Double-numbered </w:t>
      </w:r>
      <w:proofErr w:type="spellStart"/>
      <w:r w:rsidRPr="00836179">
        <w:t>ugrad</w:t>
      </w:r>
      <w:proofErr w:type="spellEnd"/>
      <w:r w:rsidRPr="00836179">
        <w:t>/grad courses must specify a distinction in coursework</w:t>
      </w:r>
      <w:r w:rsidR="00836179" w:rsidRPr="00836179">
        <w:t>]</w:t>
      </w:r>
    </w:p>
    <w:p w:rsidR="00EE0BFC" w:rsidRDefault="00EE0BFC" w:rsidP="00EE0BFC">
      <w:pPr>
        <w:pStyle w:val="Heading2"/>
      </w:pPr>
      <w:r w:rsidRPr="00493EEF">
        <w:t>Grading:</w:t>
      </w:r>
    </w:p>
    <w:p w:rsidR="00836179" w:rsidRPr="00836179" w:rsidRDefault="00836179" w:rsidP="00836179">
      <w:r>
        <w:t>[Enter grading scheme - Percent value of how each assignment is counted and weighed is required, along with Percentage &amp;/or points you will require for students to earn A, A-, B+, etc.  Remember that Undergraduate level courses include (D), graduate level courses do not]</w:t>
      </w:r>
    </w:p>
    <w:p w:rsidR="00EE0BFC" w:rsidRDefault="00EE0BFC" w:rsidP="00EE0BFC">
      <w:pPr>
        <w:pStyle w:val="Heading2"/>
      </w:pPr>
      <w:r w:rsidRPr="00493EEF">
        <w:t>Course Specific Policies on attendance, late work, make up work, examinations if outside normal class time, etc.:</w:t>
      </w:r>
    </w:p>
    <w:p w:rsidR="00836179" w:rsidRPr="00836179" w:rsidRDefault="00836179" w:rsidP="00836179"/>
    <w:p w:rsidR="00EE0BFC" w:rsidRDefault="00EE0BFC" w:rsidP="00EE0BFC">
      <w:pPr>
        <w:pStyle w:val="Heading2"/>
      </w:pPr>
      <w:r w:rsidRPr="00493EEF">
        <w:t>Additional Information:</w:t>
      </w:r>
    </w:p>
    <w:p w:rsidR="00836179" w:rsidRPr="00836179" w:rsidRDefault="00836179" w:rsidP="00836179">
      <w:r w:rsidRPr="00836179">
        <w:t xml:space="preserve">[Enter any additional information </w:t>
      </w:r>
      <w:r>
        <w:t xml:space="preserve">about the course that will be </w:t>
      </w:r>
      <w:r w:rsidRPr="00836179">
        <w:t>needed for students]</w:t>
      </w:r>
    </w:p>
    <w:p w:rsidR="00EE0BFC" w:rsidRDefault="00EE0BFC" w:rsidP="00EE0BFC">
      <w:pPr>
        <w:pStyle w:val="Heading2"/>
      </w:pPr>
      <w:r w:rsidRPr="00493EEF">
        <w:lastRenderedPageBreak/>
        <w:t>Academic Integrity Policy</w:t>
      </w:r>
    </w:p>
    <w:p w:rsidR="00836179" w:rsidRDefault="00DD4E3A" w:rsidP="00836179">
      <w:r w:rsidRPr="00DD4E3A">
        <w:t xml:space="preserve">Syracuse University’s academic integrity policy reflects the high value that we, as a university community, place on honesty in academic work. The pilot policy in effect at the School of Information Studies defines our expectations for academic honesty and holds students accountable for the integrity of all work they submit. Students should understand that it is their responsibility to learn about course-specific expectations, as well as about university-wide academic integrity expectations. The pilot policy governs appropriate citation and use of sources, the integrity of work submitted in exams and assignments, and the veracity of signatures on attendance sheets and other verification of participation in class activities. The pilot policy also prohibits students from submitting the same work in more than one class without receiving written authorization in advance from both instructors. Under the pilot policy, students found in violation are subject to grade sanctions determined by the course instructor and non-grade sanctions determined by the School or College where the course is offered. SU students are required to read an online summary of the university’s academic integrity expectations and provide an electronic signature agreeing to abide by them twice a year during pre-term check-in on </w:t>
      </w:r>
      <w:proofErr w:type="spellStart"/>
      <w:r w:rsidRPr="00DD4E3A">
        <w:t>MySlice</w:t>
      </w:r>
      <w:proofErr w:type="spellEnd"/>
      <w:r w:rsidRPr="00DD4E3A">
        <w:t xml:space="preserve">. For more information and the pilot policy, see </w:t>
      </w:r>
      <w:proofErr w:type="gramStart"/>
      <w:r w:rsidRPr="00DD4E3A">
        <w:t>http://academicintegrity.syr.edu .</w:t>
      </w:r>
      <w:proofErr w:type="gramEnd"/>
    </w:p>
    <w:p w:rsidR="00836179" w:rsidRPr="00836179" w:rsidRDefault="00836179" w:rsidP="00836179"/>
    <w:p w:rsidR="00EE0BFC" w:rsidRPr="00836179" w:rsidRDefault="00836179" w:rsidP="00836179">
      <w:pPr>
        <w:pStyle w:val="Heading2"/>
        <w:spacing w:before="0" w:line="240" w:lineRule="auto"/>
        <w:rPr>
          <w:b w:val="0"/>
          <w:u w:val="none"/>
        </w:rPr>
      </w:pPr>
      <w:r w:rsidRPr="00836179">
        <w:rPr>
          <w:b w:val="0"/>
          <w:u w:val="none"/>
        </w:rPr>
        <w:t>[Enter any course</w:t>
      </w:r>
      <w:r>
        <w:rPr>
          <w:b w:val="0"/>
          <w:u w:val="none"/>
        </w:rPr>
        <w:t>-</w:t>
      </w:r>
      <w:r w:rsidRPr="00836179">
        <w:rPr>
          <w:b w:val="0"/>
          <w:u w:val="none"/>
        </w:rPr>
        <w:t>specific expectations,</w:t>
      </w:r>
      <w:r>
        <w:rPr>
          <w:b w:val="0"/>
          <w:u w:val="none"/>
        </w:rPr>
        <w:t xml:space="preserve"> </w:t>
      </w:r>
      <w:r w:rsidRPr="00836179">
        <w:rPr>
          <w:b w:val="0"/>
          <w:u w:val="none"/>
        </w:rPr>
        <w:t>consistent with the Academic Integrity Policy, here]</w:t>
      </w:r>
    </w:p>
    <w:p w:rsidR="00EE0BFC" w:rsidRDefault="00EE0BFC" w:rsidP="00DD4E3A">
      <w:pPr>
        <w:pStyle w:val="Heading2"/>
        <w:spacing w:before="0" w:line="240" w:lineRule="auto"/>
        <w:rPr>
          <w:b w:val="0"/>
          <w:u w:val="none"/>
        </w:rPr>
      </w:pPr>
    </w:p>
    <w:p w:rsidR="00755EC8" w:rsidRPr="00755EC8" w:rsidRDefault="00755EC8" w:rsidP="00755EC8">
      <w:pPr>
        <w:rPr>
          <w:bCs/>
          <w:iCs/>
        </w:rPr>
      </w:pPr>
      <w:r>
        <w:rPr>
          <w:bCs/>
          <w:iCs/>
        </w:rPr>
        <w:t>[</w:t>
      </w:r>
      <w:r w:rsidRPr="00755EC8">
        <w:rPr>
          <w:bCs/>
          <w:iCs/>
        </w:rPr>
        <w:t xml:space="preserve">OPTIONAL POLICY STATEMENTS FOR THE ACADEMIC INTEGRITY SECTION – </w:t>
      </w:r>
    </w:p>
    <w:p w:rsidR="00755EC8" w:rsidRPr="00755EC8" w:rsidRDefault="00755EC8" w:rsidP="00755EC8">
      <w:pPr>
        <w:rPr>
          <w:bCs/>
          <w:iCs/>
        </w:rPr>
      </w:pPr>
      <w:r w:rsidRPr="00CB4278">
        <w:rPr>
          <w:bCs/>
          <w:iCs/>
          <w:u w:val="single"/>
        </w:rPr>
        <w:t>If you intend to use Turnitin, one</w:t>
      </w:r>
      <w:r w:rsidRPr="00755EC8">
        <w:rPr>
          <w:bCs/>
          <w:iCs/>
        </w:rPr>
        <w:t xml:space="preserve"> of the following statements should </w:t>
      </w:r>
      <w:r>
        <w:rPr>
          <w:bCs/>
          <w:iCs/>
        </w:rPr>
        <w:t xml:space="preserve">appear in the syllabus </w:t>
      </w:r>
      <w:r w:rsidRPr="00755EC8">
        <w:rPr>
          <w:bCs/>
          <w:iCs/>
        </w:rPr>
        <w:t>depending upon how the noted conditions apply to your course:</w:t>
      </w:r>
      <w:r>
        <w:rPr>
          <w:bCs/>
          <w:iCs/>
        </w:rPr>
        <w:t>]</w:t>
      </w:r>
    </w:p>
    <w:p w:rsidR="00755EC8" w:rsidRPr="00755EC8" w:rsidRDefault="00755EC8" w:rsidP="00755EC8"/>
    <w:p w:rsidR="00755EC8" w:rsidRPr="00755EC8" w:rsidRDefault="00755EC8" w:rsidP="00755EC8">
      <w:pPr>
        <w:rPr>
          <w:iCs/>
        </w:rPr>
      </w:pPr>
      <w:r w:rsidRPr="00755EC8">
        <w:rPr>
          <w:iCs/>
        </w:rPr>
        <w:t xml:space="preserve">[1A –Use the following statement </w:t>
      </w:r>
      <w:r w:rsidRPr="00CB4278">
        <w:rPr>
          <w:iCs/>
          <w:u w:val="single"/>
        </w:rPr>
        <w:t>only if</w:t>
      </w:r>
      <w:r w:rsidRPr="00755EC8">
        <w:rPr>
          <w:iCs/>
          <w:u w:val="single"/>
        </w:rPr>
        <w:t xml:space="preserve"> you intend to use Turnitin automatically through Blackboard/Online submission procedures</w:t>
      </w:r>
      <w:r w:rsidRPr="00755EC8">
        <w:rPr>
          <w:iCs/>
        </w:rPr>
        <w:t>:]</w:t>
      </w:r>
    </w:p>
    <w:p w:rsidR="00755EC8" w:rsidRPr="00755EC8" w:rsidRDefault="00755EC8" w:rsidP="00755EC8">
      <w:pPr>
        <w:rPr>
          <w:b/>
          <w:bCs/>
        </w:rPr>
      </w:pPr>
    </w:p>
    <w:p w:rsidR="00755EC8" w:rsidRPr="00755EC8" w:rsidRDefault="00755EC8" w:rsidP="00755EC8">
      <w:pPr>
        <w:rPr>
          <w:b/>
          <w:bCs/>
        </w:rPr>
      </w:pPr>
      <w:r w:rsidRPr="00755EC8">
        <w:rPr>
          <w:b/>
          <w:bCs/>
        </w:rPr>
        <w:t>Course Specific Policy on the Use of Turnitin</w:t>
      </w:r>
    </w:p>
    <w:p w:rsidR="00755EC8" w:rsidRPr="00755EC8" w:rsidRDefault="00755EC8" w:rsidP="00755EC8">
      <w:r w:rsidRPr="00755EC8">
        <w:lastRenderedPageBreak/>
        <w:t>This class will use the plagiarism detection and prevention system Turnitin. You will have the option to submit your papers to Turnitin to check that all sources you use have been properly acknowledged and cited before you submit the paper to me. I will also submit all papers you write for this class to Turnitin, which compares submitted documents against documents on the Internet and against student papers submitted to Turnitin at SU and at other colleges and universities. I will take your knowledge of the subject matter of this course and your writing level and style into account in interpreting the originality report. Keep in mind that all papers you submit for this class will become part of the Turnitin.com reference database solely for the purpose of detecting plagiarism of such papers.</w:t>
      </w:r>
    </w:p>
    <w:p w:rsidR="00755EC8" w:rsidRPr="00755EC8" w:rsidRDefault="00755EC8" w:rsidP="00755EC8"/>
    <w:p w:rsidR="00755EC8" w:rsidRPr="00755EC8" w:rsidRDefault="00755EC8" w:rsidP="00755EC8">
      <w:pPr>
        <w:rPr>
          <w:iCs/>
        </w:rPr>
      </w:pPr>
      <w:r w:rsidRPr="00755EC8">
        <w:rPr>
          <w:iCs/>
        </w:rPr>
        <w:t xml:space="preserve">[1B – Substitute the following statement instead of 1A </w:t>
      </w:r>
      <w:r w:rsidRPr="00755EC8">
        <w:rPr>
          <w:iCs/>
          <w:u w:val="single"/>
        </w:rPr>
        <w:t>only if you intend to submit their assignments to Turnitin yourself outside of the automated assignment submission procedures available through Blackboard:</w:t>
      </w:r>
      <w:r w:rsidRPr="00755EC8">
        <w:rPr>
          <w:iCs/>
        </w:rPr>
        <w:t>]</w:t>
      </w:r>
    </w:p>
    <w:p w:rsidR="00755EC8" w:rsidRPr="00755EC8" w:rsidRDefault="00755EC8" w:rsidP="00755EC8">
      <w:pPr>
        <w:rPr>
          <w:b/>
          <w:bCs/>
        </w:rPr>
      </w:pPr>
    </w:p>
    <w:p w:rsidR="00755EC8" w:rsidRPr="00755EC8" w:rsidRDefault="00755EC8" w:rsidP="00755EC8">
      <w:pPr>
        <w:rPr>
          <w:b/>
          <w:bCs/>
        </w:rPr>
      </w:pPr>
      <w:r w:rsidRPr="00755EC8">
        <w:rPr>
          <w:b/>
          <w:bCs/>
        </w:rPr>
        <w:t>Course Specific Policy on the Use of Turnitin</w:t>
      </w:r>
    </w:p>
    <w:p w:rsidR="00755EC8" w:rsidRPr="00755EC8" w:rsidRDefault="00755EC8" w:rsidP="00755EC8">
      <w:r w:rsidRPr="00755EC8">
        <w:t>This class will use the plagiarism detection and prevention system Turnitin. I will submit all papers you write for this class to Turnitin, which compares submitted documents against documents on the Internet and against student papers submitted to Turnitin at SU and at other colleges and universities. I will take your knowledge of the subject matter of this course and your writing level and style into account in interpreting the originality report. Keep in mind that all papers you submit for this class will become part of the Turnitin.com reference database solely for the purpose of detecting plagiarism of such papers.  I will provide you a consent statement to sign, date and return to me that will state the following:</w:t>
      </w:r>
    </w:p>
    <w:p w:rsidR="00755EC8" w:rsidRPr="00755EC8" w:rsidRDefault="00755EC8" w:rsidP="00755EC8">
      <w:r w:rsidRPr="00755EC8">
        <w:t xml:space="preserve">“By signing below, I give permission for the submission of all work I turn in for </w:t>
      </w:r>
      <w:r w:rsidRPr="00755EC8">
        <w:rPr>
          <w:i/>
          <w:iCs/>
        </w:rPr>
        <w:t>[COURSE NAME]</w:t>
      </w:r>
      <w:r w:rsidRPr="00755EC8">
        <w:t xml:space="preserve"> to the plagiarism detection and prevention system Turnitin, which compares submitted documents against documents on the Internet and against student papers submitted to Turnitin at SU and at other colleges and universities. I understand that all assignments submitted for this class will become part of the Turnitin.com reference database solely for the purpose of detecting plagiarism of such papers.”</w:t>
      </w:r>
    </w:p>
    <w:p w:rsidR="00836179" w:rsidRPr="00836179" w:rsidRDefault="00836179" w:rsidP="00DD4E3A"/>
    <w:p w:rsidR="00EE0BFC" w:rsidRDefault="00EE0BFC" w:rsidP="00EE0BFC">
      <w:pPr>
        <w:pStyle w:val="Heading2"/>
      </w:pPr>
      <w:r w:rsidRPr="00493EEF">
        <w:t>Disability-Related Accommodations</w:t>
      </w:r>
    </w:p>
    <w:p w:rsidR="00755EC8" w:rsidRPr="00755EC8" w:rsidRDefault="00755EC8" w:rsidP="00755EC8">
      <w:r w:rsidRPr="00755EC8">
        <w:lastRenderedPageBreak/>
        <w:t xml:space="preserve">Syracuse University values diversity and inclusion; we are committed to a climate of mutual respect and full participation. If you believe that you need accommodations for a disability, please contact the Office of Disability Services (ODS), </w:t>
      </w:r>
      <w:hyperlink r:id="rId5" w:history="1">
        <w:r w:rsidRPr="00755EC8">
          <w:rPr>
            <w:rStyle w:val="Hyperlink"/>
          </w:rPr>
          <w:t>disabilityservices.syr.edu</w:t>
        </w:r>
      </w:hyperlink>
      <w:r w:rsidRPr="00755EC8">
        <w:t>, located at 804 University Avenue, room 309, or call 315.443.4498 for an appointment to discuss your needs and the process for requesting accommodations. ODS is responsible for coordinating disability-related accommodations and will issue “Accommodation Authorization Letters” to students as appropriate. Since accommodations may require early planning and generally are not provided retroactively, please contact ODS as soon as possible.  Our goal at the iSchool is to create learning environments that are useable, equitable, inclusive and welcoming. If there are aspects of the instruction or design of this course that result in barriers to your inclusion or accurate assessment or achievement, please meet with me to discuss additional strategies beyond official accommodations that may be helpful to your success.</w:t>
      </w:r>
    </w:p>
    <w:p w:rsidR="00836179" w:rsidRPr="00836179" w:rsidRDefault="00836179" w:rsidP="00836179"/>
    <w:p w:rsidR="00EE0BFC" w:rsidRDefault="00EE0BFC" w:rsidP="00EE0BFC">
      <w:pPr>
        <w:pStyle w:val="Heading2"/>
        <w:rPr>
          <w:rFonts w:eastAsia="Arial"/>
          <w:w w:val="90"/>
        </w:rPr>
      </w:pPr>
      <w:r w:rsidRPr="00493EEF">
        <w:rPr>
          <w:rFonts w:eastAsia="Arial"/>
          <w:w w:val="90"/>
        </w:rPr>
        <w:t xml:space="preserve">Religious </w:t>
      </w:r>
      <w:r w:rsidRPr="00DB5527">
        <w:rPr>
          <w:rFonts w:eastAsia="Arial"/>
        </w:rPr>
        <w:t>Observances</w:t>
      </w:r>
      <w:r w:rsidRPr="00493EEF">
        <w:rPr>
          <w:rFonts w:eastAsia="Arial"/>
          <w:w w:val="90"/>
        </w:rPr>
        <w:t xml:space="preserve"> </w:t>
      </w:r>
      <w:r w:rsidRPr="009502AE">
        <w:rPr>
          <w:rFonts w:eastAsia="Arial"/>
          <w:w w:val="90"/>
        </w:rPr>
        <w:t>Notification and Policy</w:t>
      </w:r>
    </w:p>
    <w:p w:rsidR="00755EC8" w:rsidRPr="00755EC8" w:rsidRDefault="00755EC8" w:rsidP="00755EC8">
      <w:r w:rsidRPr="00755EC8">
        <w:t xml:space="preserve">SU’s religious observances policy, found at </w:t>
      </w:r>
      <w:hyperlink r:id="rId6" w:history="1">
        <w:r w:rsidRPr="00755EC8">
          <w:rPr>
            <w:rStyle w:val="Hyperlink"/>
          </w:rPr>
          <w:t>supolicies.syr.edu/</w:t>
        </w:r>
        <w:proofErr w:type="spellStart"/>
        <w:r w:rsidRPr="00755EC8">
          <w:rPr>
            <w:rStyle w:val="Hyperlink"/>
          </w:rPr>
          <w:t>emp_ben</w:t>
        </w:r>
        <w:proofErr w:type="spellEnd"/>
        <w:r w:rsidRPr="00755EC8">
          <w:rPr>
            <w:rStyle w:val="Hyperlink"/>
          </w:rPr>
          <w:t>/religious_observance.htm</w:t>
        </w:r>
      </w:hyperlink>
      <w:r w:rsidRPr="00755EC8">
        <w:t xml:space="preserve"> , recognizes the diversity of faiths represented in the campus community and protects the rights of students, faculty, and staff to observe religious holy days according to their tradition. Under the policy, students should have an opportunity to make up any examination, study, or work requirements that may be missed due to a religious observance provided they notify their instructors no later than the end of the second week of classes through an online notification form in </w:t>
      </w:r>
      <w:proofErr w:type="spellStart"/>
      <w:r w:rsidRPr="00755EC8">
        <w:t>MySlice</w:t>
      </w:r>
      <w:proofErr w:type="spellEnd"/>
      <w:r w:rsidRPr="00755EC8">
        <w:t xml:space="preserve"> listed under </w:t>
      </w:r>
      <w:r w:rsidRPr="00755EC8">
        <w:rPr>
          <w:b/>
          <w:bCs/>
        </w:rPr>
        <w:t>Student Services/Enrollment/My Religious Observances/Add a Notification</w:t>
      </w:r>
      <w:r w:rsidRPr="00755EC8">
        <w:t xml:space="preserve">.  </w:t>
      </w:r>
    </w:p>
    <w:p w:rsidR="00836179" w:rsidRDefault="00836179" w:rsidP="00836179"/>
    <w:p w:rsidR="00836179" w:rsidRPr="00836179" w:rsidRDefault="00836179" w:rsidP="00836179">
      <w:r>
        <w:t>[Enter course specific language as appropriate about how and when academic requirements will be made up.]</w:t>
      </w:r>
    </w:p>
    <w:p w:rsidR="001C04BF" w:rsidRDefault="001C04BF" w:rsidP="00EE0BFC">
      <w:pPr>
        <w:ind w:right="51"/>
        <w:rPr>
          <w:rFonts w:cs="Arial"/>
          <w:highlight w:val="lightGray"/>
        </w:rPr>
      </w:pPr>
    </w:p>
    <w:p w:rsidR="00755EC8" w:rsidRDefault="00755EC8">
      <w:pPr>
        <w:rPr>
          <w:rFonts w:eastAsia="Arial" w:cs="Arial"/>
          <w:b/>
          <w:w w:val="90"/>
          <w:sz w:val="24"/>
          <w:szCs w:val="24"/>
          <w:u w:val="single"/>
        </w:rPr>
      </w:pPr>
      <w:r>
        <w:rPr>
          <w:rFonts w:eastAsia="Arial"/>
          <w:w w:val="90"/>
        </w:rPr>
        <w:br w:type="page"/>
      </w:r>
    </w:p>
    <w:p w:rsidR="00EE0BFC" w:rsidRPr="00493EEF" w:rsidRDefault="00EE0BFC" w:rsidP="00EE0BFC">
      <w:pPr>
        <w:pStyle w:val="Heading2"/>
        <w:rPr>
          <w:rFonts w:eastAsia="Arial"/>
          <w:w w:val="90"/>
        </w:rPr>
      </w:pPr>
      <w:r w:rsidRPr="00493EEF">
        <w:rPr>
          <w:rFonts w:eastAsia="Arial"/>
          <w:w w:val="90"/>
        </w:rPr>
        <w:lastRenderedPageBreak/>
        <w:t>Student Academic Work Policy</w:t>
      </w:r>
    </w:p>
    <w:p w:rsidR="00755EC8" w:rsidRPr="00755EC8" w:rsidRDefault="00755EC8" w:rsidP="00755EC8">
      <w:pPr>
        <w:spacing w:after="240"/>
        <w:rPr>
          <w:rFonts w:cs="Arial"/>
          <w:iCs/>
        </w:rPr>
      </w:pPr>
      <w:r w:rsidRPr="00755EC8">
        <w:rPr>
          <w:rFonts w:cs="Arial"/>
          <w:bCs/>
          <w:iCs/>
        </w:rPr>
        <w:t>[if you intend to use submitted student academic work for educational purposes, the following statement(s) should be added to your syllabus</w:t>
      </w:r>
      <w:r w:rsidRPr="00755EC8">
        <w:rPr>
          <w:rFonts w:cs="Arial"/>
        </w:rPr>
        <w:t xml:space="preserve"> </w:t>
      </w:r>
      <w:r w:rsidRPr="00755EC8">
        <w:rPr>
          <w:rFonts w:cs="Arial"/>
          <w:bCs/>
          <w:iCs/>
        </w:rPr>
        <w:t>depending upon how the noted conditions apply to your course:</w:t>
      </w:r>
      <w:r>
        <w:rPr>
          <w:rFonts w:cs="Arial"/>
          <w:bCs/>
          <w:iCs/>
        </w:rPr>
        <w:t>]</w:t>
      </w:r>
    </w:p>
    <w:p w:rsidR="00755EC8" w:rsidRPr="00755EC8" w:rsidRDefault="00755EC8" w:rsidP="00755EC8">
      <w:pPr>
        <w:spacing w:after="240"/>
        <w:rPr>
          <w:rFonts w:cs="Arial"/>
        </w:rPr>
      </w:pPr>
      <w:r w:rsidRPr="00755EC8">
        <w:rPr>
          <w:rFonts w:cs="Arial"/>
          <w:iCs/>
        </w:rPr>
        <w:t>[Add the following General Statement if you intend to use submitted student academic work for educational purposes, either this semester or in the future:]</w:t>
      </w:r>
    </w:p>
    <w:p w:rsidR="00755EC8" w:rsidRDefault="00755EC8" w:rsidP="00755EC8">
      <w:pPr>
        <w:spacing w:after="240"/>
        <w:rPr>
          <w:rFonts w:cs="Arial"/>
        </w:rPr>
      </w:pPr>
      <w:r w:rsidRPr="00755EC8">
        <w:rPr>
          <w:rFonts w:cs="Arial"/>
        </w:rPr>
        <w:t xml:space="preserve">Student work prepared for University courses in any media may be used for educational purposes, if the course syllabus makes clear that such use may occur. You grant permission to have your work used in this manner by registering for, and by continuing to be enrolled in, courses where such use of student work is announced in the course syllabus. </w:t>
      </w:r>
    </w:p>
    <w:p w:rsidR="00755EC8" w:rsidRPr="00755EC8" w:rsidRDefault="00755EC8" w:rsidP="00755EC8">
      <w:pPr>
        <w:spacing w:after="240"/>
        <w:rPr>
          <w:rFonts w:cs="Arial"/>
        </w:rPr>
      </w:pPr>
      <w:r w:rsidRPr="00755EC8">
        <w:rPr>
          <w:rFonts w:cs="Arial"/>
          <w:iCs/>
        </w:rPr>
        <w:t>[insert one or more of the additional statements 2A, 2B, and/or 2C below as they each may apply to your course situation:]</w:t>
      </w:r>
      <w:r w:rsidRPr="00755EC8">
        <w:rPr>
          <w:rFonts w:cs="Arial"/>
        </w:rPr>
        <w:t xml:space="preserve"> </w:t>
      </w:r>
    </w:p>
    <w:p w:rsidR="00755EC8" w:rsidRPr="00755EC8" w:rsidRDefault="00755EC8" w:rsidP="00755EC8">
      <w:pPr>
        <w:spacing w:after="240"/>
        <w:rPr>
          <w:rFonts w:cs="Arial"/>
          <w:iCs/>
        </w:rPr>
      </w:pPr>
      <w:r w:rsidRPr="00755EC8">
        <w:rPr>
          <w:rFonts w:cs="Arial"/>
          <w:iCs/>
        </w:rPr>
        <w:t xml:space="preserve">[2A – Add the following Statement to #2 above only if you intend to use submitted student academic work for educational purposes </w:t>
      </w:r>
      <w:r w:rsidRPr="00755EC8">
        <w:rPr>
          <w:rFonts w:cs="Arial"/>
          <w:iCs/>
          <w:u w:val="single"/>
        </w:rPr>
        <w:t>during the current semester:</w:t>
      </w:r>
      <w:r w:rsidRPr="00755EC8">
        <w:rPr>
          <w:rFonts w:cs="Arial"/>
          <w:iCs/>
        </w:rPr>
        <w:t>]</w:t>
      </w:r>
    </w:p>
    <w:p w:rsidR="00755EC8" w:rsidRPr="00755EC8" w:rsidRDefault="00755EC8" w:rsidP="00755EC8">
      <w:pPr>
        <w:spacing w:after="240"/>
        <w:rPr>
          <w:rFonts w:cs="Arial"/>
        </w:rPr>
      </w:pPr>
      <w:r w:rsidRPr="00755EC8">
        <w:rPr>
          <w:rFonts w:cs="Arial"/>
        </w:rPr>
        <w:t>I intend to use academic work that you complete this semester for educational purposes in this course during this semester. Your registration and continued enrollment constitute your permission.</w:t>
      </w:r>
    </w:p>
    <w:p w:rsidR="00755EC8" w:rsidRPr="00755EC8" w:rsidRDefault="00755EC8" w:rsidP="00755EC8">
      <w:pPr>
        <w:spacing w:after="240"/>
        <w:rPr>
          <w:rFonts w:cs="Arial"/>
          <w:iCs/>
        </w:rPr>
      </w:pPr>
      <w:r w:rsidRPr="00755EC8">
        <w:rPr>
          <w:rFonts w:cs="Arial"/>
          <w:iCs/>
        </w:rPr>
        <w:t xml:space="preserve">[2B – Add the following Statement to #2 or #2A above only if you intend to use submitted student academic work for educational purposes </w:t>
      </w:r>
      <w:r w:rsidRPr="00755EC8">
        <w:rPr>
          <w:rFonts w:cs="Arial"/>
          <w:iCs/>
          <w:u w:val="single"/>
        </w:rPr>
        <w:t>during future semesters:</w:t>
      </w:r>
      <w:r w:rsidRPr="00755EC8">
        <w:rPr>
          <w:rFonts w:cs="Arial"/>
          <w:iCs/>
        </w:rPr>
        <w:t>]</w:t>
      </w:r>
    </w:p>
    <w:p w:rsidR="00755EC8" w:rsidRPr="00755EC8" w:rsidRDefault="00755EC8" w:rsidP="00755EC8">
      <w:pPr>
        <w:spacing w:after="240"/>
        <w:rPr>
          <w:rFonts w:cs="Arial"/>
        </w:rPr>
      </w:pPr>
      <w:r w:rsidRPr="00755EC8">
        <w:rPr>
          <w:rFonts w:cs="Arial"/>
        </w:rPr>
        <w:t>I intend to use academic work that you complete this semester in subsequent semesters for educational purposes. Before using your work for that purpose, I will either get your written permission or render the work anonymous by removing all your personal identification.</w:t>
      </w:r>
    </w:p>
    <w:p w:rsidR="00755EC8" w:rsidRPr="00755EC8" w:rsidRDefault="00755EC8" w:rsidP="00755EC8">
      <w:pPr>
        <w:spacing w:after="240"/>
        <w:rPr>
          <w:rFonts w:cs="Arial"/>
          <w:iCs/>
        </w:rPr>
      </w:pPr>
      <w:r w:rsidRPr="00755EC8">
        <w:rPr>
          <w:rFonts w:cs="Arial"/>
          <w:iCs/>
        </w:rPr>
        <w:lastRenderedPageBreak/>
        <w:t xml:space="preserve">[2C – Add the following Statement to #2 or #2A or #2B above </w:t>
      </w:r>
      <w:r w:rsidRPr="00755EC8">
        <w:rPr>
          <w:rFonts w:cs="Arial"/>
          <w:iCs/>
          <w:u w:val="single"/>
        </w:rPr>
        <w:t>only if you are teaching a course in which students will complete a capstone project required for the degree</w:t>
      </w:r>
      <w:r w:rsidRPr="00755EC8">
        <w:rPr>
          <w:rFonts w:cs="Arial"/>
          <w:iCs/>
        </w:rPr>
        <w:t>:]</w:t>
      </w:r>
    </w:p>
    <w:p w:rsidR="00755EC8" w:rsidRPr="00755EC8" w:rsidRDefault="00755EC8" w:rsidP="00755EC8">
      <w:pPr>
        <w:spacing w:after="240"/>
        <w:rPr>
          <w:rFonts w:cs="Arial"/>
        </w:rPr>
      </w:pPr>
      <w:r w:rsidRPr="00755EC8">
        <w:rPr>
          <w:rFonts w:cs="Arial"/>
        </w:rPr>
        <w:t>As a generally accepted practice, honors theses, graduate theses, graduate research projects, dissertations, or other capstone projects submitted in partial fulfillment of degree requirements are placed in the library, University Archives, or department for public reference.</w:t>
      </w:r>
    </w:p>
    <w:p w:rsidR="00755EC8" w:rsidRDefault="00755EC8">
      <w:pPr>
        <w:rPr>
          <w:rFonts w:cs="Arial"/>
        </w:rPr>
      </w:pPr>
      <w:r>
        <w:rPr>
          <w:rFonts w:cs="Arial"/>
        </w:rPr>
        <w:br w:type="page"/>
      </w:r>
    </w:p>
    <w:tbl>
      <w:tblPr>
        <w:tblW w:w="87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Description w:val="Weekly lecture topics and related reading and assignments"/>
      </w:tblPr>
      <w:tblGrid>
        <w:gridCol w:w="2089"/>
        <w:gridCol w:w="3131"/>
        <w:gridCol w:w="3510"/>
      </w:tblGrid>
      <w:tr w:rsidR="00EE0BFC" w:rsidRPr="00493EEF" w:rsidTr="001C04BF">
        <w:trPr>
          <w:trHeight w:val="360"/>
          <w:tblHeader/>
        </w:trPr>
        <w:tc>
          <w:tcPr>
            <w:tcW w:w="2089" w:type="dxa"/>
            <w:vAlign w:val="center"/>
          </w:tcPr>
          <w:p w:rsidR="00EE0BFC" w:rsidRPr="00493EEF" w:rsidRDefault="00EE0BFC" w:rsidP="002F4B9B">
            <w:pPr>
              <w:pStyle w:val="Bold"/>
              <w:rPr>
                <w:rFonts w:cs="Arial"/>
              </w:rPr>
            </w:pPr>
            <w:r w:rsidRPr="00493EEF">
              <w:rPr>
                <w:rFonts w:cs="Arial"/>
              </w:rPr>
              <w:lastRenderedPageBreak/>
              <w:t>Week/Lecture</w:t>
            </w:r>
          </w:p>
        </w:tc>
        <w:tc>
          <w:tcPr>
            <w:tcW w:w="3131" w:type="dxa"/>
            <w:vAlign w:val="center"/>
          </w:tcPr>
          <w:p w:rsidR="00EE0BFC" w:rsidRPr="00493EEF" w:rsidRDefault="00EE0BFC" w:rsidP="002F4B9B">
            <w:pPr>
              <w:pStyle w:val="Bold"/>
              <w:rPr>
                <w:rFonts w:cs="Arial"/>
              </w:rPr>
            </w:pPr>
            <w:r w:rsidRPr="00493EEF">
              <w:rPr>
                <w:rFonts w:cs="Arial"/>
              </w:rPr>
              <w:t>Topic</w:t>
            </w:r>
          </w:p>
        </w:tc>
        <w:tc>
          <w:tcPr>
            <w:tcW w:w="3510" w:type="dxa"/>
            <w:vAlign w:val="center"/>
          </w:tcPr>
          <w:p w:rsidR="00EE0BFC" w:rsidRPr="00493EEF" w:rsidRDefault="00EE0BFC" w:rsidP="002F4B9B">
            <w:pPr>
              <w:pStyle w:val="Bold"/>
              <w:rPr>
                <w:rFonts w:cs="Arial"/>
              </w:rPr>
            </w:pPr>
            <w:r w:rsidRPr="00493EEF">
              <w:rPr>
                <w:rFonts w:cs="Arial"/>
              </w:rPr>
              <w:t>Required Reading and Assignment</w:t>
            </w:r>
          </w:p>
        </w:tc>
      </w:tr>
      <w:tr w:rsidR="00EE0BFC" w:rsidRPr="00493EEF" w:rsidTr="001C04BF">
        <w:trPr>
          <w:trHeight w:val="360"/>
        </w:trPr>
        <w:tc>
          <w:tcPr>
            <w:tcW w:w="2089" w:type="dxa"/>
            <w:vAlign w:val="center"/>
          </w:tcPr>
          <w:p w:rsidR="00EE0BFC" w:rsidRPr="00493EEF" w:rsidRDefault="00EE0BFC" w:rsidP="002F4B9B">
            <w:pPr>
              <w:rPr>
                <w:rFonts w:cs="Arial"/>
              </w:rPr>
            </w:pPr>
          </w:p>
        </w:tc>
        <w:tc>
          <w:tcPr>
            <w:tcW w:w="3131" w:type="dxa"/>
            <w:vAlign w:val="center"/>
          </w:tcPr>
          <w:p w:rsidR="00EE0BFC" w:rsidRPr="00493EEF" w:rsidRDefault="00EE0BFC" w:rsidP="002F4B9B">
            <w:pPr>
              <w:rPr>
                <w:rFonts w:cs="Arial"/>
              </w:rPr>
            </w:pPr>
          </w:p>
        </w:tc>
        <w:tc>
          <w:tcPr>
            <w:tcW w:w="3510" w:type="dxa"/>
            <w:vAlign w:val="center"/>
          </w:tcPr>
          <w:p w:rsidR="00EE0BFC" w:rsidRPr="00493EEF" w:rsidRDefault="00EE0BFC" w:rsidP="002F4B9B">
            <w:pPr>
              <w:rPr>
                <w:rFonts w:cs="Arial"/>
                <w:b/>
              </w:rPr>
            </w:pPr>
          </w:p>
        </w:tc>
      </w:tr>
      <w:tr w:rsidR="00EE0BFC" w:rsidRPr="00493EEF" w:rsidTr="001C04BF">
        <w:trPr>
          <w:trHeight w:val="360"/>
        </w:trPr>
        <w:tc>
          <w:tcPr>
            <w:tcW w:w="2089" w:type="dxa"/>
            <w:vAlign w:val="center"/>
          </w:tcPr>
          <w:p w:rsidR="00EE0BFC" w:rsidRPr="00493EEF" w:rsidRDefault="00EE0BFC" w:rsidP="002F4B9B">
            <w:pPr>
              <w:rPr>
                <w:rFonts w:cs="Arial"/>
              </w:rPr>
            </w:pPr>
          </w:p>
        </w:tc>
        <w:tc>
          <w:tcPr>
            <w:tcW w:w="3131" w:type="dxa"/>
            <w:vAlign w:val="center"/>
          </w:tcPr>
          <w:p w:rsidR="00EE0BFC" w:rsidRPr="00493EEF" w:rsidRDefault="00EE0BFC" w:rsidP="002F4B9B">
            <w:pPr>
              <w:rPr>
                <w:rFonts w:cs="Arial"/>
              </w:rPr>
            </w:pPr>
          </w:p>
        </w:tc>
        <w:tc>
          <w:tcPr>
            <w:tcW w:w="3510" w:type="dxa"/>
            <w:vAlign w:val="center"/>
          </w:tcPr>
          <w:p w:rsidR="00EE0BFC" w:rsidRPr="00493EEF" w:rsidRDefault="00EE0BFC" w:rsidP="002F4B9B">
            <w:pPr>
              <w:rPr>
                <w:rFonts w:cs="Arial"/>
              </w:rPr>
            </w:pPr>
          </w:p>
        </w:tc>
      </w:tr>
      <w:tr w:rsidR="00EE0BFC" w:rsidRPr="00493EEF" w:rsidTr="001C04BF">
        <w:trPr>
          <w:trHeight w:val="360"/>
        </w:trPr>
        <w:tc>
          <w:tcPr>
            <w:tcW w:w="2089" w:type="dxa"/>
            <w:vAlign w:val="center"/>
          </w:tcPr>
          <w:p w:rsidR="00EE0BFC" w:rsidRPr="00493EEF" w:rsidRDefault="00EE0BFC" w:rsidP="002F4B9B">
            <w:pPr>
              <w:rPr>
                <w:rFonts w:cs="Arial"/>
              </w:rPr>
            </w:pPr>
          </w:p>
        </w:tc>
        <w:tc>
          <w:tcPr>
            <w:tcW w:w="3131" w:type="dxa"/>
            <w:vAlign w:val="center"/>
          </w:tcPr>
          <w:p w:rsidR="00EE0BFC" w:rsidRPr="00493EEF" w:rsidRDefault="00EE0BFC" w:rsidP="002F4B9B">
            <w:pPr>
              <w:rPr>
                <w:rFonts w:cs="Arial"/>
              </w:rPr>
            </w:pPr>
          </w:p>
        </w:tc>
        <w:tc>
          <w:tcPr>
            <w:tcW w:w="3510" w:type="dxa"/>
            <w:vAlign w:val="center"/>
          </w:tcPr>
          <w:p w:rsidR="00EE0BFC" w:rsidRPr="00493EEF" w:rsidRDefault="00EE0BFC" w:rsidP="002F4B9B">
            <w:pPr>
              <w:rPr>
                <w:rFonts w:cs="Arial"/>
              </w:rPr>
            </w:pPr>
          </w:p>
        </w:tc>
      </w:tr>
      <w:tr w:rsidR="00EE0BFC" w:rsidRPr="00493EEF" w:rsidTr="001C04BF">
        <w:trPr>
          <w:trHeight w:val="360"/>
        </w:trPr>
        <w:tc>
          <w:tcPr>
            <w:tcW w:w="2089" w:type="dxa"/>
            <w:vAlign w:val="center"/>
          </w:tcPr>
          <w:p w:rsidR="00EE0BFC" w:rsidRPr="00493EEF" w:rsidRDefault="00EE0BFC" w:rsidP="002F4B9B">
            <w:pPr>
              <w:rPr>
                <w:rFonts w:cs="Arial"/>
              </w:rPr>
            </w:pPr>
          </w:p>
        </w:tc>
        <w:tc>
          <w:tcPr>
            <w:tcW w:w="3131" w:type="dxa"/>
            <w:vAlign w:val="center"/>
          </w:tcPr>
          <w:p w:rsidR="00EE0BFC" w:rsidRPr="00493EEF" w:rsidRDefault="00EE0BFC" w:rsidP="002F4B9B">
            <w:pPr>
              <w:rPr>
                <w:rFonts w:cs="Arial"/>
              </w:rPr>
            </w:pPr>
          </w:p>
        </w:tc>
        <w:tc>
          <w:tcPr>
            <w:tcW w:w="3510" w:type="dxa"/>
            <w:vAlign w:val="center"/>
          </w:tcPr>
          <w:p w:rsidR="00EE0BFC" w:rsidRPr="00493EEF" w:rsidRDefault="00EE0BFC" w:rsidP="002F4B9B">
            <w:pPr>
              <w:rPr>
                <w:rFonts w:cs="Arial"/>
              </w:rPr>
            </w:pPr>
          </w:p>
        </w:tc>
      </w:tr>
      <w:tr w:rsidR="00EE0BFC" w:rsidRPr="00493EEF" w:rsidTr="001C04BF">
        <w:trPr>
          <w:trHeight w:val="360"/>
        </w:trPr>
        <w:tc>
          <w:tcPr>
            <w:tcW w:w="2089" w:type="dxa"/>
            <w:vAlign w:val="center"/>
          </w:tcPr>
          <w:p w:rsidR="00EE0BFC" w:rsidRPr="00493EEF" w:rsidRDefault="00EE0BFC" w:rsidP="002F4B9B">
            <w:pPr>
              <w:rPr>
                <w:rFonts w:cs="Arial"/>
              </w:rPr>
            </w:pPr>
          </w:p>
        </w:tc>
        <w:tc>
          <w:tcPr>
            <w:tcW w:w="3131" w:type="dxa"/>
            <w:vAlign w:val="center"/>
          </w:tcPr>
          <w:p w:rsidR="00EE0BFC" w:rsidRPr="00493EEF" w:rsidRDefault="00EE0BFC" w:rsidP="002F4B9B">
            <w:pPr>
              <w:rPr>
                <w:rFonts w:cs="Arial"/>
              </w:rPr>
            </w:pPr>
          </w:p>
        </w:tc>
        <w:tc>
          <w:tcPr>
            <w:tcW w:w="3510" w:type="dxa"/>
            <w:vAlign w:val="center"/>
          </w:tcPr>
          <w:p w:rsidR="00EE0BFC" w:rsidRPr="00493EEF" w:rsidRDefault="00EE0BFC" w:rsidP="002F4B9B">
            <w:pPr>
              <w:rPr>
                <w:rFonts w:cs="Arial"/>
              </w:rPr>
            </w:pPr>
          </w:p>
        </w:tc>
      </w:tr>
      <w:tr w:rsidR="00EE0BFC" w:rsidRPr="00493EEF" w:rsidTr="001C04BF">
        <w:trPr>
          <w:trHeight w:val="360"/>
        </w:trPr>
        <w:tc>
          <w:tcPr>
            <w:tcW w:w="2089" w:type="dxa"/>
            <w:vAlign w:val="center"/>
          </w:tcPr>
          <w:p w:rsidR="00EE0BFC" w:rsidRPr="00493EEF" w:rsidRDefault="00EE0BFC" w:rsidP="002F4B9B">
            <w:pPr>
              <w:rPr>
                <w:rFonts w:cs="Arial"/>
              </w:rPr>
            </w:pPr>
          </w:p>
        </w:tc>
        <w:tc>
          <w:tcPr>
            <w:tcW w:w="3131" w:type="dxa"/>
            <w:vAlign w:val="center"/>
          </w:tcPr>
          <w:p w:rsidR="00EE0BFC" w:rsidRPr="00493EEF" w:rsidRDefault="00EE0BFC" w:rsidP="002F4B9B">
            <w:pPr>
              <w:rPr>
                <w:rFonts w:cs="Arial"/>
              </w:rPr>
            </w:pPr>
          </w:p>
        </w:tc>
        <w:tc>
          <w:tcPr>
            <w:tcW w:w="3510" w:type="dxa"/>
            <w:vAlign w:val="center"/>
          </w:tcPr>
          <w:p w:rsidR="00EE0BFC" w:rsidRPr="00493EEF" w:rsidRDefault="00EE0BFC" w:rsidP="002F4B9B">
            <w:pPr>
              <w:rPr>
                <w:rFonts w:cs="Arial"/>
              </w:rPr>
            </w:pPr>
          </w:p>
        </w:tc>
      </w:tr>
      <w:tr w:rsidR="00EE0BFC" w:rsidRPr="00493EEF" w:rsidTr="001C04BF">
        <w:trPr>
          <w:trHeight w:val="360"/>
        </w:trPr>
        <w:tc>
          <w:tcPr>
            <w:tcW w:w="2089" w:type="dxa"/>
            <w:vAlign w:val="center"/>
          </w:tcPr>
          <w:p w:rsidR="00EE0BFC" w:rsidRPr="00493EEF" w:rsidRDefault="00EE0BFC" w:rsidP="002F4B9B">
            <w:pPr>
              <w:rPr>
                <w:rFonts w:cs="Arial"/>
              </w:rPr>
            </w:pPr>
          </w:p>
        </w:tc>
        <w:tc>
          <w:tcPr>
            <w:tcW w:w="3131" w:type="dxa"/>
            <w:vAlign w:val="center"/>
          </w:tcPr>
          <w:p w:rsidR="00EE0BFC" w:rsidRPr="00493EEF" w:rsidRDefault="00EE0BFC" w:rsidP="002F4B9B">
            <w:pPr>
              <w:rPr>
                <w:rFonts w:cs="Arial"/>
              </w:rPr>
            </w:pPr>
          </w:p>
        </w:tc>
        <w:tc>
          <w:tcPr>
            <w:tcW w:w="3510" w:type="dxa"/>
            <w:vAlign w:val="center"/>
          </w:tcPr>
          <w:p w:rsidR="00EE0BFC" w:rsidRPr="00493EEF" w:rsidRDefault="00EE0BFC" w:rsidP="002F4B9B">
            <w:pPr>
              <w:rPr>
                <w:rFonts w:cs="Arial"/>
              </w:rPr>
            </w:pPr>
          </w:p>
        </w:tc>
      </w:tr>
      <w:tr w:rsidR="00EE0BFC" w:rsidRPr="00493EEF" w:rsidTr="001C04BF">
        <w:trPr>
          <w:trHeight w:val="360"/>
        </w:trPr>
        <w:tc>
          <w:tcPr>
            <w:tcW w:w="2089" w:type="dxa"/>
            <w:vAlign w:val="center"/>
          </w:tcPr>
          <w:p w:rsidR="00EE0BFC" w:rsidRPr="00493EEF" w:rsidRDefault="00EE0BFC" w:rsidP="002F4B9B">
            <w:pPr>
              <w:rPr>
                <w:rFonts w:cs="Arial"/>
              </w:rPr>
            </w:pPr>
          </w:p>
        </w:tc>
        <w:tc>
          <w:tcPr>
            <w:tcW w:w="3131" w:type="dxa"/>
            <w:vAlign w:val="center"/>
          </w:tcPr>
          <w:p w:rsidR="00EE0BFC" w:rsidRPr="00493EEF" w:rsidRDefault="00EE0BFC" w:rsidP="002F4B9B">
            <w:pPr>
              <w:rPr>
                <w:rFonts w:cs="Arial"/>
              </w:rPr>
            </w:pPr>
          </w:p>
        </w:tc>
        <w:tc>
          <w:tcPr>
            <w:tcW w:w="3510" w:type="dxa"/>
            <w:vAlign w:val="center"/>
          </w:tcPr>
          <w:p w:rsidR="00EE0BFC" w:rsidRPr="00493EEF" w:rsidRDefault="00EE0BFC" w:rsidP="002F4B9B">
            <w:pPr>
              <w:rPr>
                <w:rFonts w:cs="Arial"/>
              </w:rPr>
            </w:pPr>
          </w:p>
        </w:tc>
      </w:tr>
      <w:tr w:rsidR="00EE0BFC" w:rsidRPr="00493EEF" w:rsidTr="001C04BF">
        <w:trPr>
          <w:trHeight w:val="360"/>
        </w:trPr>
        <w:tc>
          <w:tcPr>
            <w:tcW w:w="2089" w:type="dxa"/>
            <w:vAlign w:val="center"/>
          </w:tcPr>
          <w:p w:rsidR="00EE0BFC" w:rsidRPr="00493EEF" w:rsidRDefault="00EE0BFC" w:rsidP="002F4B9B">
            <w:pPr>
              <w:rPr>
                <w:rFonts w:cs="Arial"/>
              </w:rPr>
            </w:pPr>
          </w:p>
        </w:tc>
        <w:tc>
          <w:tcPr>
            <w:tcW w:w="3131" w:type="dxa"/>
            <w:vAlign w:val="center"/>
          </w:tcPr>
          <w:p w:rsidR="00EE0BFC" w:rsidRPr="00493EEF" w:rsidRDefault="00EE0BFC" w:rsidP="002F4B9B">
            <w:pPr>
              <w:rPr>
                <w:rFonts w:cs="Arial"/>
              </w:rPr>
            </w:pPr>
          </w:p>
        </w:tc>
        <w:tc>
          <w:tcPr>
            <w:tcW w:w="3510" w:type="dxa"/>
            <w:vAlign w:val="center"/>
          </w:tcPr>
          <w:p w:rsidR="00EE0BFC" w:rsidRPr="00493EEF" w:rsidRDefault="00EE0BFC" w:rsidP="002F4B9B">
            <w:pPr>
              <w:rPr>
                <w:rFonts w:cs="Arial"/>
              </w:rPr>
            </w:pPr>
          </w:p>
        </w:tc>
      </w:tr>
      <w:tr w:rsidR="00EE0BFC" w:rsidRPr="00493EEF" w:rsidTr="001C04BF">
        <w:trPr>
          <w:trHeight w:val="360"/>
        </w:trPr>
        <w:tc>
          <w:tcPr>
            <w:tcW w:w="2089" w:type="dxa"/>
            <w:vAlign w:val="center"/>
          </w:tcPr>
          <w:p w:rsidR="00EE0BFC" w:rsidRPr="00493EEF" w:rsidRDefault="00EE0BFC" w:rsidP="002F4B9B">
            <w:pPr>
              <w:rPr>
                <w:rFonts w:cs="Arial"/>
              </w:rPr>
            </w:pPr>
          </w:p>
        </w:tc>
        <w:tc>
          <w:tcPr>
            <w:tcW w:w="3131" w:type="dxa"/>
            <w:vAlign w:val="center"/>
          </w:tcPr>
          <w:p w:rsidR="00EE0BFC" w:rsidRPr="00493EEF" w:rsidRDefault="00EE0BFC" w:rsidP="002F4B9B">
            <w:pPr>
              <w:rPr>
                <w:rFonts w:cs="Arial"/>
              </w:rPr>
            </w:pPr>
          </w:p>
        </w:tc>
        <w:tc>
          <w:tcPr>
            <w:tcW w:w="3510" w:type="dxa"/>
            <w:vAlign w:val="center"/>
          </w:tcPr>
          <w:p w:rsidR="00EE0BFC" w:rsidRPr="00493EEF" w:rsidRDefault="00EE0BFC" w:rsidP="002F4B9B">
            <w:pPr>
              <w:rPr>
                <w:rFonts w:cs="Arial"/>
              </w:rPr>
            </w:pPr>
          </w:p>
        </w:tc>
      </w:tr>
      <w:tr w:rsidR="00EE0BFC" w:rsidRPr="00493EEF" w:rsidTr="001C04BF">
        <w:trPr>
          <w:trHeight w:val="360"/>
        </w:trPr>
        <w:tc>
          <w:tcPr>
            <w:tcW w:w="2089" w:type="dxa"/>
            <w:vAlign w:val="center"/>
          </w:tcPr>
          <w:p w:rsidR="00EE0BFC" w:rsidRPr="00493EEF" w:rsidRDefault="00EE0BFC" w:rsidP="002F4B9B">
            <w:pPr>
              <w:rPr>
                <w:rFonts w:cs="Arial"/>
              </w:rPr>
            </w:pPr>
          </w:p>
        </w:tc>
        <w:tc>
          <w:tcPr>
            <w:tcW w:w="3131" w:type="dxa"/>
            <w:vAlign w:val="center"/>
          </w:tcPr>
          <w:p w:rsidR="00EE0BFC" w:rsidRPr="00493EEF" w:rsidRDefault="00EE0BFC" w:rsidP="002F4B9B">
            <w:pPr>
              <w:rPr>
                <w:rFonts w:cs="Arial"/>
              </w:rPr>
            </w:pPr>
          </w:p>
        </w:tc>
        <w:tc>
          <w:tcPr>
            <w:tcW w:w="3510" w:type="dxa"/>
            <w:vAlign w:val="center"/>
          </w:tcPr>
          <w:p w:rsidR="00EE0BFC" w:rsidRPr="00493EEF" w:rsidRDefault="00EE0BFC" w:rsidP="002F4B9B">
            <w:pPr>
              <w:rPr>
                <w:rFonts w:cs="Arial"/>
              </w:rPr>
            </w:pPr>
          </w:p>
        </w:tc>
      </w:tr>
    </w:tbl>
    <w:p w:rsidR="00EE0BFC" w:rsidRPr="00493EEF" w:rsidRDefault="00EE0BFC" w:rsidP="00EE0BFC">
      <w:pPr>
        <w:rPr>
          <w:rFonts w:cs="Arial"/>
          <w:i/>
        </w:rPr>
      </w:pPr>
      <w:bookmarkStart w:id="1" w:name="Outcomeexamples"/>
      <w:bookmarkEnd w:id="1"/>
    </w:p>
    <w:p w:rsidR="00117390" w:rsidRDefault="00117390"/>
    <w:sectPr w:rsidR="00117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D7E8A"/>
    <w:multiLevelType w:val="hybridMultilevel"/>
    <w:tmpl w:val="497208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FC"/>
    <w:rsid w:val="00117390"/>
    <w:rsid w:val="001C04BF"/>
    <w:rsid w:val="006801CD"/>
    <w:rsid w:val="00755EC8"/>
    <w:rsid w:val="00836179"/>
    <w:rsid w:val="00BC7197"/>
    <w:rsid w:val="00CA126C"/>
    <w:rsid w:val="00CB4278"/>
    <w:rsid w:val="00DD4E3A"/>
    <w:rsid w:val="00EE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38C70-D02B-479C-A4A5-AD58EBB1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E0BFC"/>
    <w:pPr>
      <w:spacing w:after="400" w:line="312" w:lineRule="auto"/>
      <w:jc w:val="center"/>
      <w:outlineLvl w:val="0"/>
    </w:pPr>
    <w:rPr>
      <w:rFonts w:eastAsia="Times New Roman" w:cs="Times New Roman"/>
      <w:sz w:val="30"/>
      <w:szCs w:val="24"/>
    </w:rPr>
  </w:style>
  <w:style w:type="paragraph" w:styleId="Heading2">
    <w:name w:val="heading 2"/>
    <w:basedOn w:val="Normal"/>
    <w:next w:val="Normal"/>
    <w:link w:val="Heading2Char"/>
    <w:qFormat/>
    <w:rsid w:val="00EE0BFC"/>
    <w:pPr>
      <w:spacing w:before="240" w:line="312" w:lineRule="auto"/>
      <w:outlineLvl w:val="1"/>
    </w:pPr>
    <w:rPr>
      <w:rFonts w:eastAsia="Times New Roman" w:cs="Arial"/>
      <w:b/>
      <w:sz w:val="24"/>
      <w:szCs w:val="24"/>
      <w:u w:val="single"/>
    </w:rPr>
  </w:style>
  <w:style w:type="paragraph" w:styleId="Heading3">
    <w:name w:val="heading 3"/>
    <w:basedOn w:val="Normal"/>
    <w:next w:val="Normal"/>
    <w:link w:val="Heading3Char"/>
    <w:unhideWhenUsed/>
    <w:qFormat/>
    <w:rsid w:val="00EE0BFC"/>
    <w:pPr>
      <w:keepNext/>
      <w:keepLines/>
      <w:spacing w:before="2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0BFC"/>
    <w:pPr>
      <w:tabs>
        <w:tab w:val="center" w:pos="4680"/>
        <w:tab w:val="right" w:pos="9360"/>
      </w:tabs>
    </w:pPr>
    <w:rPr>
      <w:rFonts w:eastAsia="Times New Roman" w:cs="Times New Roman"/>
      <w:sz w:val="24"/>
      <w:szCs w:val="24"/>
    </w:rPr>
  </w:style>
  <w:style w:type="character" w:customStyle="1" w:styleId="HeaderChar">
    <w:name w:val="Header Char"/>
    <w:basedOn w:val="DefaultParagraphFont"/>
    <w:link w:val="Header"/>
    <w:uiPriority w:val="99"/>
    <w:rsid w:val="00EE0BFC"/>
    <w:rPr>
      <w:rFonts w:ascii="Arial" w:eastAsia="Times New Roman" w:hAnsi="Arial" w:cs="Times New Roman"/>
      <w:sz w:val="24"/>
      <w:szCs w:val="24"/>
    </w:rPr>
  </w:style>
  <w:style w:type="character" w:customStyle="1" w:styleId="Heading1Char">
    <w:name w:val="Heading 1 Char"/>
    <w:basedOn w:val="DefaultParagraphFont"/>
    <w:link w:val="Heading1"/>
    <w:rsid w:val="00EE0BFC"/>
    <w:rPr>
      <w:rFonts w:ascii="Arial" w:eastAsia="Times New Roman" w:hAnsi="Arial" w:cs="Times New Roman"/>
      <w:sz w:val="30"/>
      <w:szCs w:val="24"/>
    </w:rPr>
  </w:style>
  <w:style w:type="character" w:customStyle="1" w:styleId="Heading2Char">
    <w:name w:val="Heading 2 Char"/>
    <w:basedOn w:val="DefaultParagraphFont"/>
    <w:link w:val="Heading2"/>
    <w:rsid w:val="00EE0BFC"/>
    <w:rPr>
      <w:rFonts w:ascii="Arial" w:eastAsia="Times New Roman" w:hAnsi="Arial" w:cs="Arial"/>
      <w:b/>
      <w:sz w:val="24"/>
      <w:szCs w:val="24"/>
      <w:u w:val="single"/>
    </w:rPr>
  </w:style>
  <w:style w:type="character" w:customStyle="1" w:styleId="Heading3Char">
    <w:name w:val="Heading 3 Char"/>
    <w:basedOn w:val="DefaultParagraphFont"/>
    <w:link w:val="Heading3"/>
    <w:rsid w:val="00EE0BFC"/>
    <w:rPr>
      <w:rFonts w:ascii="Arial" w:eastAsiaTheme="majorEastAsia" w:hAnsi="Arial" w:cstheme="majorBidi"/>
      <w:b/>
      <w:sz w:val="24"/>
      <w:szCs w:val="24"/>
    </w:rPr>
  </w:style>
  <w:style w:type="paragraph" w:customStyle="1" w:styleId="Bold">
    <w:name w:val="Bold"/>
    <w:basedOn w:val="Normal"/>
    <w:link w:val="BoldChar"/>
    <w:rsid w:val="00EE0BFC"/>
    <w:pPr>
      <w:spacing w:line="312" w:lineRule="auto"/>
    </w:pPr>
    <w:rPr>
      <w:rFonts w:eastAsia="Times New Roman" w:cs="Times New Roman"/>
      <w:b/>
      <w:bCs/>
      <w:sz w:val="24"/>
      <w:szCs w:val="24"/>
    </w:rPr>
  </w:style>
  <w:style w:type="paragraph" w:customStyle="1" w:styleId="Rule">
    <w:name w:val="Rule"/>
    <w:basedOn w:val="Normal"/>
    <w:rsid w:val="00EE0BFC"/>
    <w:pPr>
      <w:pBdr>
        <w:bottom w:val="single" w:sz="4" w:space="1" w:color="999999"/>
      </w:pBdr>
      <w:spacing w:before="180" w:after="60"/>
    </w:pPr>
    <w:rPr>
      <w:rFonts w:eastAsia="Times New Roman" w:cs="Times New Roman"/>
      <w:sz w:val="16"/>
      <w:szCs w:val="24"/>
    </w:rPr>
  </w:style>
  <w:style w:type="paragraph" w:customStyle="1" w:styleId="InstructorInformation">
    <w:name w:val="Instructor Information"/>
    <w:basedOn w:val="Normal"/>
    <w:rsid w:val="00EE0BFC"/>
    <w:rPr>
      <w:rFonts w:eastAsia="Times New Roman" w:cs="Times New Roman"/>
      <w:sz w:val="24"/>
      <w:szCs w:val="16"/>
    </w:rPr>
  </w:style>
  <w:style w:type="character" w:customStyle="1" w:styleId="BoldChar">
    <w:name w:val="Bold Char"/>
    <w:basedOn w:val="DefaultParagraphFont"/>
    <w:link w:val="Bold"/>
    <w:rsid w:val="00EE0BFC"/>
    <w:rPr>
      <w:rFonts w:ascii="Arial" w:eastAsia="Times New Roman" w:hAnsi="Arial" w:cs="Times New Roman"/>
      <w:b/>
      <w:bCs/>
      <w:sz w:val="24"/>
      <w:szCs w:val="24"/>
    </w:rPr>
  </w:style>
  <w:style w:type="character" w:styleId="Hyperlink">
    <w:name w:val="Hyperlink"/>
    <w:basedOn w:val="DefaultParagraphFont"/>
    <w:uiPriority w:val="99"/>
    <w:unhideWhenUsed/>
    <w:rsid w:val="00EE0BFC"/>
    <w:rPr>
      <w:color w:val="0000FF"/>
      <w:u w:val="single"/>
    </w:rPr>
  </w:style>
  <w:style w:type="paragraph" w:styleId="ListParagraph">
    <w:name w:val="List Paragraph"/>
    <w:basedOn w:val="Normal"/>
    <w:uiPriority w:val="34"/>
    <w:qFormat/>
    <w:rsid w:val="00EE0BFC"/>
    <w:pPr>
      <w:spacing w:line="312" w:lineRule="auto"/>
      <w:ind w:left="720"/>
      <w:contextualSpacing/>
    </w:pPr>
    <w:rPr>
      <w:rFonts w:eastAsia="Times New Roman" w:cs="Times New Roman"/>
      <w:sz w:val="24"/>
      <w:szCs w:val="24"/>
    </w:rPr>
  </w:style>
  <w:style w:type="character" w:styleId="FollowedHyperlink">
    <w:name w:val="FollowedHyperlink"/>
    <w:basedOn w:val="DefaultParagraphFont"/>
    <w:uiPriority w:val="99"/>
    <w:semiHidden/>
    <w:unhideWhenUsed/>
    <w:rsid w:val="00EE0B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44577">
      <w:bodyDiv w:val="1"/>
      <w:marLeft w:val="0"/>
      <w:marRight w:val="0"/>
      <w:marTop w:val="0"/>
      <w:marBottom w:val="0"/>
      <w:divBdr>
        <w:top w:val="none" w:sz="0" w:space="0" w:color="auto"/>
        <w:left w:val="none" w:sz="0" w:space="0" w:color="auto"/>
        <w:bottom w:val="none" w:sz="0" w:space="0" w:color="auto"/>
        <w:right w:val="none" w:sz="0" w:space="0" w:color="auto"/>
      </w:divBdr>
    </w:div>
    <w:div w:id="1733961034">
      <w:bodyDiv w:val="1"/>
      <w:marLeft w:val="0"/>
      <w:marRight w:val="0"/>
      <w:marTop w:val="0"/>
      <w:marBottom w:val="0"/>
      <w:divBdr>
        <w:top w:val="none" w:sz="0" w:space="0" w:color="auto"/>
        <w:left w:val="none" w:sz="0" w:space="0" w:color="auto"/>
        <w:bottom w:val="none" w:sz="0" w:space="0" w:color="auto"/>
        <w:right w:val="none" w:sz="0" w:space="0" w:color="auto"/>
      </w:divBdr>
    </w:div>
    <w:div w:id="1787458221">
      <w:bodyDiv w:val="1"/>
      <w:marLeft w:val="0"/>
      <w:marRight w:val="0"/>
      <w:marTop w:val="0"/>
      <w:marBottom w:val="0"/>
      <w:divBdr>
        <w:top w:val="none" w:sz="0" w:space="0" w:color="auto"/>
        <w:left w:val="none" w:sz="0" w:space="0" w:color="auto"/>
        <w:bottom w:val="none" w:sz="0" w:space="0" w:color="auto"/>
        <w:right w:val="none" w:sz="0" w:space="0" w:color="auto"/>
      </w:divBdr>
    </w:div>
    <w:div w:id="203360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lfouts\AppData\Local\Microsoft\Windows\INetCache\Content.Outlook\S4J7YO1F\supolicies.syr.edu\emp_ben\religious_observance.htm" TargetMode="External"/><Relationship Id="rId5" Type="http://schemas.openxmlformats.org/officeDocument/2006/relationships/hyperlink" Target="file:///C:\Users\jlfouts\AppData\Local\Microsoft\Windows\INetCache\Content.Outlook\S4J7YO1F\disabilityservices.sy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8226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P. Thomas</dc:creator>
  <cp:keywords/>
  <dc:description/>
  <cp:lastModifiedBy>Jeffrey Fouts</cp:lastModifiedBy>
  <cp:revision>2</cp:revision>
  <dcterms:created xsi:type="dcterms:W3CDTF">2016-08-22T12:45:00Z</dcterms:created>
  <dcterms:modified xsi:type="dcterms:W3CDTF">2016-08-22T12:45:00Z</dcterms:modified>
</cp:coreProperties>
</file>